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622" w:rsidRDefault="00857622">
      <w:pPr>
        <w:rPr>
          <w:lang w:val="en-US"/>
        </w:rPr>
      </w:pPr>
      <w:bookmarkStart w:id="0" w:name="_GoBack"/>
      <w:bookmarkEnd w:id="0"/>
    </w:p>
    <w:p w:rsidR="007637DF" w:rsidRDefault="007637DF">
      <w:pPr>
        <w:rPr>
          <w:lang w:val="en-US"/>
        </w:rPr>
      </w:pPr>
    </w:p>
    <w:p w:rsidR="007637DF" w:rsidRDefault="007637DF">
      <w:pPr>
        <w:rPr>
          <w:lang w:val="en-US"/>
        </w:rPr>
      </w:pPr>
    </w:p>
    <w:p w:rsidR="007637DF" w:rsidRDefault="007637DF">
      <w:pPr>
        <w:rPr>
          <w:lang w:val="en-US"/>
        </w:rPr>
      </w:pPr>
    </w:p>
    <w:p w:rsidR="007637DF" w:rsidRDefault="007637DF">
      <w:pPr>
        <w:rPr>
          <w:rFonts w:ascii="Times New Roman" w:hAnsi="Times New Roman" w:cs="Times New Roman"/>
          <w:sz w:val="24"/>
          <w:szCs w:val="24"/>
          <w:lang w:val="en-US"/>
        </w:rPr>
      </w:pPr>
    </w:p>
    <w:p w:rsidR="007637DF" w:rsidRDefault="007637DF">
      <w:pPr>
        <w:rPr>
          <w:rFonts w:ascii="Times New Roman" w:hAnsi="Times New Roman" w:cs="Times New Roman"/>
          <w:sz w:val="24"/>
          <w:szCs w:val="24"/>
          <w:lang w:val="en-US"/>
        </w:rPr>
      </w:pPr>
    </w:p>
    <w:p w:rsidR="007637DF" w:rsidRPr="007637DF" w:rsidRDefault="009F5314" w:rsidP="007637DF">
      <w:pPr>
        <w:jc w:val="center"/>
        <w:rPr>
          <w:rFonts w:ascii="Times New Roman" w:hAnsi="Times New Roman" w:cs="Times New Roman"/>
          <w:sz w:val="24"/>
          <w:szCs w:val="24"/>
          <w:lang w:val="en-US"/>
        </w:rPr>
      </w:pPr>
      <w:r w:rsidRPr="007637DF">
        <w:rPr>
          <w:rFonts w:ascii="Times New Roman" w:hAnsi="Times New Roman" w:cs="Times New Roman"/>
          <w:sz w:val="24"/>
          <w:szCs w:val="24"/>
          <w:lang w:val="en-US"/>
        </w:rPr>
        <w:t>Phylum Platyhelminthes</w:t>
      </w:r>
    </w:p>
    <w:p w:rsidR="007637DF" w:rsidRPr="007637DF" w:rsidRDefault="009F5314" w:rsidP="007637DF">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w:t>
      </w:r>
      <w:r w:rsidRPr="007637DF">
        <w:rPr>
          <w:rFonts w:ascii="Times New Roman" w:hAnsi="Times New Roman" w:cs="Times New Roman"/>
          <w:sz w:val="24"/>
          <w:szCs w:val="24"/>
          <w:lang w:val="en-US"/>
        </w:rPr>
        <w:t>Name</w:t>
      </w:r>
    </w:p>
    <w:p w:rsidR="007637DF" w:rsidRPr="007637DF" w:rsidRDefault="009F5314" w:rsidP="007637DF">
      <w:pPr>
        <w:jc w:val="center"/>
        <w:rPr>
          <w:rFonts w:ascii="Times New Roman" w:hAnsi="Times New Roman" w:cs="Times New Roman"/>
          <w:sz w:val="24"/>
          <w:szCs w:val="24"/>
          <w:lang w:val="en-US"/>
        </w:rPr>
      </w:pPr>
      <w:r w:rsidRPr="007637DF">
        <w:rPr>
          <w:rFonts w:ascii="Times New Roman" w:hAnsi="Times New Roman" w:cs="Times New Roman"/>
          <w:sz w:val="24"/>
          <w:szCs w:val="24"/>
          <w:lang w:val="en-US"/>
        </w:rPr>
        <w:t>Institution</w:t>
      </w:r>
      <w:r w:rsidR="009A5FCF">
        <w:rPr>
          <w:rFonts w:ascii="Times New Roman" w:hAnsi="Times New Roman" w:cs="Times New Roman"/>
          <w:sz w:val="24"/>
          <w:szCs w:val="24"/>
          <w:lang w:val="en-US"/>
        </w:rPr>
        <w:t xml:space="preserve">al Affiliation </w:t>
      </w:r>
    </w:p>
    <w:p w:rsidR="007637DF" w:rsidRDefault="007637DF">
      <w:pPr>
        <w:rPr>
          <w:lang w:val="en-US"/>
        </w:rPr>
      </w:pPr>
    </w:p>
    <w:p w:rsidR="007637DF" w:rsidRDefault="007637DF">
      <w:pPr>
        <w:rPr>
          <w:lang w:val="en-US"/>
        </w:rPr>
      </w:pPr>
    </w:p>
    <w:p w:rsidR="007637DF" w:rsidRDefault="007637DF">
      <w:pPr>
        <w:rPr>
          <w:lang w:val="en-US"/>
        </w:rPr>
      </w:pPr>
    </w:p>
    <w:p w:rsidR="007637DF" w:rsidRDefault="007637DF">
      <w:pPr>
        <w:rPr>
          <w:lang w:val="en-US"/>
        </w:rPr>
      </w:pPr>
    </w:p>
    <w:p w:rsidR="007637DF" w:rsidRDefault="007637DF">
      <w:pPr>
        <w:rPr>
          <w:lang w:val="en-US"/>
        </w:rPr>
      </w:pPr>
    </w:p>
    <w:p w:rsidR="007637DF" w:rsidRDefault="007637DF">
      <w:pPr>
        <w:rPr>
          <w:lang w:val="en-US"/>
        </w:rPr>
      </w:pPr>
    </w:p>
    <w:p w:rsidR="007637DF" w:rsidRDefault="007637DF">
      <w:pPr>
        <w:rPr>
          <w:lang w:val="en-US"/>
        </w:rPr>
      </w:pPr>
    </w:p>
    <w:p w:rsidR="007637DF" w:rsidRDefault="007637DF">
      <w:pPr>
        <w:rPr>
          <w:lang w:val="en-US"/>
        </w:rPr>
      </w:pPr>
    </w:p>
    <w:p w:rsidR="007637DF" w:rsidRDefault="007637DF">
      <w:pPr>
        <w:rPr>
          <w:lang w:val="en-US"/>
        </w:rPr>
      </w:pPr>
    </w:p>
    <w:p w:rsidR="007637DF" w:rsidRDefault="007637DF">
      <w:pPr>
        <w:rPr>
          <w:lang w:val="en-US"/>
        </w:rPr>
      </w:pPr>
    </w:p>
    <w:p w:rsidR="007637DF" w:rsidRDefault="007637DF">
      <w:pPr>
        <w:rPr>
          <w:lang w:val="en-US"/>
        </w:rPr>
      </w:pPr>
    </w:p>
    <w:p w:rsidR="007637DF" w:rsidRDefault="007637DF">
      <w:pPr>
        <w:rPr>
          <w:lang w:val="en-US"/>
        </w:rPr>
      </w:pPr>
    </w:p>
    <w:p w:rsidR="007637DF" w:rsidRDefault="007637DF">
      <w:pPr>
        <w:rPr>
          <w:lang w:val="en-US"/>
        </w:rPr>
      </w:pPr>
    </w:p>
    <w:p w:rsidR="00F2290F" w:rsidRDefault="00F2290F" w:rsidP="007637DF">
      <w:pPr>
        <w:jc w:val="center"/>
        <w:rPr>
          <w:rFonts w:ascii="Times New Roman" w:hAnsi="Times New Roman" w:cs="Times New Roman"/>
          <w:sz w:val="24"/>
          <w:szCs w:val="24"/>
          <w:lang w:val="en-US"/>
        </w:rPr>
      </w:pPr>
    </w:p>
    <w:p w:rsidR="00F2290F" w:rsidRDefault="00F2290F" w:rsidP="007637DF">
      <w:pPr>
        <w:jc w:val="center"/>
        <w:rPr>
          <w:rFonts w:ascii="Times New Roman" w:hAnsi="Times New Roman" w:cs="Times New Roman"/>
          <w:sz w:val="24"/>
          <w:szCs w:val="24"/>
          <w:lang w:val="en-US"/>
        </w:rPr>
      </w:pPr>
    </w:p>
    <w:p w:rsidR="00F2290F" w:rsidRDefault="00F2290F" w:rsidP="007637DF">
      <w:pPr>
        <w:jc w:val="center"/>
        <w:rPr>
          <w:rFonts w:ascii="Times New Roman" w:hAnsi="Times New Roman" w:cs="Times New Roman"/>
          <w:sz w:val="24"/>
          <w:szCs w:val="24"/>
          <w:lang w:val="en-US"/>
        </w:rPr>
      </w:pPr>
    </w:p>
    <w:p w:rsidR="00F2290F" w:rsidRDefault="00F2290F" w:rsidP="007637DF">
      <w:pPr>
        <w:jc w:val="center"/>
        <w:rPr>
          <w:rFonts w:ascii="Times New Roman" w:hAnsi="Times New Roman" w:cs="Times New Roman"/>
          <w:sz w:val="24"/>
          <w:szCs w:val="24"/>
          <w:lang w:val="en-US"/>
        </w:rPr>
      </w:pPr>
    </w:p>
    <w:p w:rsidR="00F2290F" w:rsidRDefault="00F2290F" w:rsidP="007637DF">
      <w:pPr>
        <w:jc w:val="center"/>
        <w:rPr>
          <w:rFonts w:ascii="Times New Roman" w:hAnsi="Times New Roman" w:cs="Times New Roman"/>
          <w:sz w:val="24"/>
          <w:szCs w:val="24"/>
          <w:lang w:val="en-US"/>
        </w:rPr>
      </w:pPr>
    </w:p>
    <w:p w:rsidR="007637DF" w:rsidRPr="007637DF" w:rsidRDefault="009F5314" w:rsidP="007637DF">
      <w:pPr>
        <w:jc w:val="center"/>
        <w:rPr>
          <w:rFonts w:ascii="Times New Roman" w:hAnsi="Times New Roman" w:cs="Times New Roman"/>
          <w:sz w:val="24"/>
          <w:szCs w:val="24"/>
          <w:lang w:val="en-US"/>
        </w:rPr>
      </w:pPr>
      <w:r w:rsidRPr="007637DF">
        <w:rPr>
          <w:rFonts w:ascii="Times New Roman" w:hAnsi="Times New Roman" w:cs="Times New Roman"/>
          <w:sz w:val="24"/>
          <w:szCs w:val="24"/>
          <w:lang w:val="en-US"/>
        </w:rPr>
        <w:lastRenderedPageBreak/>
        <w:t>Phylum Platyhelminthes</w:t>
      </w:r>
    </w:p>
    <w:p w:rsidR="007637DF" w:rsidRPr="00DF3750" w:rsidRDefault="009F5314" w:rsidP="00DF3750">
      <w:pPr>
        <w:spacing w:line="480" w:lineRule="auto"/>
        <w:ind w:firstLine="720"/>
        <w:rPr>
          <w:rFonts w:ascii="Times New Roman" w:hAnsi="Times New Roman" w:cs="Times New Roman"/>
          <w:sz w:val="24"/>
          <w:szCs w:val="24"/>
          <w:lang w:val="en-US"/>
        </w:rPr>
      </w:pPr>
      <w:r w:rsidRPr="00DF3750">
        <w:rPr>
          <w:rFonts w:ascii="Times New Roman" w:hAnsi="Times New Roman" w:cs="Times New Roman"/>
          <w:sz w:val="24"/>
          <w:szCs w:val="24"/>
          <w:lang w:val="en-US"/>
        </w:rPr>
        <w:t xml:space="preserve">The key factors that make Platyhelminthes unique from others in the animal </w:t>
      </w:r>
      <w:r w:rsidR="00D25ECE" w:rsidRPr="00DF3750">
        <w:rPr>
          <w:rFonts w:ascii="Times New Roman" w:hAnsi="Times New Roman" w:cs="Times New Roman"/>
          <w:sz w:val="24"/>
          <w:szCs w:val="24"/>
          <w:lang w:val="en-US"/>
        </w:rPr>
        <w:t>kingdom include</w:t>
      </w:r>
      <w:r w:rsidRPr="00DF3750">
        <w:rPr>
          <w:rFonts w:ascii="Times New Roman" w:hAnsi="Times New Roman" w:cs="Times New Roman"/>
          <w:sz w:val="24"/>
          <w:szCs w:val="24"/>
          <w:lang w:val="en-US"/>
        </w:rPr>
        <w:t xml:space="preserve"> </w:t>
      </w:r>
      <w:r w:rsidR="0080485E" w:rsidRPr="00DF3750">
        <w:rPr>
          <w:rFonts w:ascii="Times New Roman" w:hAnsi="Times New Roman" w:cs="Times New Roman"/>
          <w:sz w:val="24"/>
          <w:szCs w:val="24"/>
          <w:lang w:val="en-US"/>
        </w:rPr>
        <w:t xml:space="preserve">the dorsoventrally </w:t>
      </w:r>
      <w:r w:rsidR="00D25ECE" w:rsidRPr="00DF3750">
        <w:rPr>
          <w:rFonts w:ascii="Times New Roman" w:hAnsi="Times New Roman" w:cs="Times New Roman"/>
          <w:sz w:val="24"/>
          <w:szCs w:val="24"/>
          <w:lang w:val="en-US"/>
        </w:rPr>
        <w:t>flattened bodies that lack body cavity, respiratory, skeletal</w:t>
      </w:r>
      <w:r w:rsidR="00B4595B">
        <w:rPr>
          <w:rFonts w:ascii="Times New Roman" w:hAnsi="Times New Roman" w:cs="Times New Roman"/>
          <w:sz w:val="24"/>
          <w:szCs w:val="24"/>
          <w:lang w:val="en-US"/>
        </w:rPr>
        <w:t>,</w:t>
      </w:r>
      <w:r w:rsidR="00D25ECE" w:rsidRPr="00DF3750">
        <w:rPr>
          <w:rFonts w:ascii="Times New Roman" w:hAnsi="Times New Roman" w:cs="Times New Roman"/>
          <w:sz w:val="24"/>
          <w:szCs w:val="24"/>
          <w:lang w:val="en-US"/>
        </w:rPr>
        <w:t xml:space="preserve"> and circulatory systems</w:t>
      </w:r>
      <w:r w:rsidR="0080485E" w:rsidRPr="00DF3750">
        <w:rPr>
          <w:rFonts w:ascii="Times New Roman" w:hAnsi="Times New Roman" w:cs="Times New Roman"/>
          <w:sz w:val="24"/>
          <w:szCs w:val="24"/>
          <w:lang w:val="en-US"/>
        </w:rPr>
        <w:t xml:space="preserve">. They are triploblastic (the body that is originated </w:t>
      </w:r>
      <w:r w:rsidR="00D25ECE" w:rsidRPr="00DF3750">
        <w:rPr>
          <w:rFonts w:ascii="Times New Roman" w:hAnsi="Times New Roman" w:cs="Times New Roman"/>
          <w:sz w:val="24"/>
          <w:szCs w:val="24"/>
          <w:lang w:val="en-US"/>
        </w:rPr>
        <w:t>from three</w:t>
      </w:r>
      <w:r w:rsidR="0080485E" w:rsidRPr="00DF3750">
        <w:rPr>
          <w:rFonts w:ascii="Times New Roman" w:hAnsi="Times New Roman" w:cs="Times New Roman"/>
          <w:sz w:val="24"/>
          <w:szCs w:val="24"/>
          <w:lang w:val="en-US"/>
        </w:rPr>
        <w:t xml:space="preserve"> </w:t>
      </w:r>
      <w:r w:rsidR="00D25ECE" w:rsidRPr="00DF3750">
        <w:rPr>
          <w:rFonts w:ascii="Times New Roman" w:hAnsi="Times New Roman" w:cs="Times New Roman"/>
          <w:sz w:val="24"/>
          <w:szCs w:val="24"/>
          <w:lang w:val="en-US"/>
        </w:rPr>
        <w:t>embryonic germ</w:t>
      </w:r>
      <w:r w:rsidR="0080485E" w:rsidRPr="00DF3750">
        <w:rPr>
          <w:rFonts w:ascii="Times New Roman" w:hAnsi="Times New Roman" w:cs="Times New Roman"/>
          <w:sz w:val="24"/>
          <w:szCs w:val="24"/>
          <w:lang w:val="en-US"/>
        </w:rPr>
        <w:t xml:space="preserve"> layers—endoderm, ectoderm</w:t>
      </w:r>
      <w:r w:rsidR="00B4595B">
        <w:rPr>
          <w:rFonts w:ascii="Times New Roman" w:hAnsi="Times New Roman" w:cs="Times New Roman"/>
          <w:sz w:val="24"/>
          <w:szCs w:val="24"/>
          <w:lang w:val="en-US"/>
        </w:rPr>
        <w:t>,</w:t>
      </w:r>
      <w:r w:rsidR="0080485E" w:rsidRPr="00DF3750">
        <w:rPr>
          <w:rFonts w:ascii="Times New Roman" w:hAnsi="Times New Roman" w:cs="Times New Roman"/>
          <w:sz w:val="24"/>
          <w:szCs w:val="24"/>
          <w:lang w:val="en-US"/>
        </w:rPr>
        <w:t xml:space="preserve"> and mesoderm</w:t>
      </w:r>
      <w:r w:rsidR="00D25ECE" w:rsidRPr="00DF3750">
        <w:rPr>
          <w:rFonts w:ascii="Times New Roman" w:hAnsi="Times New Roman" w:cs="Times New Roman"/>
          <w:sz w:val="24"/>
          <w:szCs w:val="24"/>
          <w:lang w:val="en-US"/>
        </w:rPr>
        <w:t>) and</w:t>
      </w:r>
      <w:r w:rsidR="0080485E" w:rsidRPr="00DF3750">
        <w:rPr>
          <w:rFonts w:ascii="Times New Roman" w:hAnsi="Times New Roman" w:cs="Times New Roman"/>
          <w:sz w:val="24"/>
          <w:szCs w:val="24"/>
          <w:lang w:val="en-US"/>
        </w:rPr>
        <w:t xml:space="preserve"> bilaterally symmetrical in shape. Their symmetry entails a definite polarity of the tail ends and the head</w:t>
      </w:r>
      <w:r w:rsidR="00A70F86" w:rsidRPr="00DF3750">
        <w:rPr>
          <w:rFonts w:ascii="Times New Roman" w:hAnsi="Times New Roman" w:cs="Times New Roman"/>
          <w:sz w:val="24"/>
          <w:szCs w:val="24"/>
          <w:lang w:val="en-US"/>
        </w:rPr>
        <w:t xml:space="preserve"> (Rathod, 2018)</w:t>
      </w:r>
      <w:r w:rsidR="0080485E" w:rsidRPr="00DF3750">
        <w:rPr>
          <w:rFonts w:ascii="Times New Roman" w:hAnsi="Times New Roman" w:cs="Times New Roman"/>
          <w:sz w:val="24"/>
          <w:szCs w:val="24"/>
          <w:lang w:val="en-US"/>
        </w:rPr>
        <w:t xml:space="preserve">. A dorsoventrally flattened body entails a surface that is well developed with gonopore and </w:t>
      </w:r>
      <w:r w:rsidR="00D25ECE" w:rsidRPr="00DF3750">
        <w:rPr>
          <w:rFonts w:ascii="Times New Roman" w:hAnsi="Times New Roman" w:cs="Times New Roman"/>
          <w:sz w:val="24"/>
          <w:szCs w:val="24"/>
          <w:lang w:val="en-US"/>
        </w:rPr>
        <w:t xml:space="preserve">mouth. </w:t>
      </w:r>
      <w:r w:rsidR="0080485E" w:rsidRPr="00DF3750">
        <w:rPr>
          <w:rFonts w:ascii="Times New Roman" w:hAnsi="Times New Roman" w:cs="Times New Roman"/>
          <w:sz w:val="24"/>
          <w:szCs w:val="24"/>
          <w:lang w:val="en-US"/>
        </w:rPr>
        <w:t xml:space="preserve">The body of worms in this phylum </w:t>
      </w:r>
      <w:r w:rsidR="00D25ECE" w:rsidRPr="00DF3750">
        <w:rPr>
          <w:rFonts w:ascii="Times New Roman" w:hAnsi="Times New Roman" w:cs="Times New Roman"/>
          <w:sz w:val="24"/>
          <w:szCs w:val="24"/>
          <w:lang w:val="en-US"/>
        </w:rPr>
        <w:t>has the</w:t>
      </w:r>
      <w:r w:rsidR="0080485E" w:rsidRPr="00DF3750">
        <w:rPr>
          <w:rFonts w:ascii="Times New Roman" w:hAnsi="Times New Roman" w:cs="Times New Roman"/>
          <w:sz w:val="24"/>
          <w:szCs w:val="24"/>
          <w:lang w:val="en-US"/>
        </w:rPr>
        <w:t xml:space="preserve"> general shape of a worm but varies from </w:t>
      </w:r>
      <w:r w:rsidR="00B4595B">
        <w:rPr>
          <w:rFonts w:ascii="Times New Roman" w:hAnsi="Times New Roman" w:cs="Times New Roman"/>
          <w:sz w:val="24"/>
          <w:szCs w:val="24"/>
          <w:lang w:val="en-US"/>
        </w:rPr>
        <w:t xml:space="preserve">a </w:t>
      </w:r>
      <w:r w:rsidR="00D25ECE" w:rsidRPr="00DF3750">
        <w:rPr>
          <w:rFonts w:ascii="Times New Roman" w:hAnsi="Times New Roman" w:cs="Times New Roman"/>
          <w:sz w:val="24"/>
          <w:szCs w:val="24"/>
          <w:lang w:val="en-US"/>
        </w:rPr>
        <w:t xml:space="preserve">slightly elongated and flat body to </w:t>
      </w:r>
      <w:r w:rsidR="00B4595B">
        <w:rPr>
          <w:rFonts w:ascii="Times New Roman" w:hAnsi="Times New Roman" w:cs="Times New Roman"/>
          <w:sz w:val="24"/>
          <w:szCs w:val="24"/>
          <w:lang w:val="en-US"/>
        </w:rPr>
        <w:t xml:space="preserve">a </w:t>
      </w:r>
      <w:r w:rsidR="00D25ECE" w:rsidRPr="00DF3750">
        <w:rPr>
          <w:rFonts w:ascii="Times New Roman" w:hAnsi="Times New Roman" w:cs="Times New Roman"/>
          <w:sz w:val="24"/>
          <w:szCs w:val="24"/>
          <w:lang w:val="en-US"/>
        </w:rPr>
        <w:t>leaf-like and long ribbon shape. The worms in this phylum have a ladder-like primitive nervous system. The primary nervous system consists of ganglia and either one or three pairs of longitudinal nerve cords that are connected by transverse nerves. To add, polyembryony and parthenogenesis occur in tapeworms and trematodes.</w:t>
      </w:r>
    </w:p>
    <w:p w:rsidR="00723EA0" w:rsidRPr="00DF3750" w:rsidRDefault="009F5314" w:rsidP="00DF3750">
      <w:pPr>
        <w:spacing w:line="480" w:lineRule="auto"/>
        <w:ind w:firstLine="720"/>
        <w:rPr>
          <w:rFonts w:ascii="Times New Roman" w:hAnsi="Times New Roman" w:cs="Times New Roman"/>
          <w:sz w:val="24"/>
          <w:szCs w:val="24"/>
          <w:lang w:val="en-US"/>
        </w:rPr>
      </w:pPr>
      <w:r w:rsidRPr="00DF3750">
        <w:rPr>
          <w:rFonts w:ascii="Times New Roman" w:hAnsi="Times New Roman" w:cs="Times New Roman"/>
          <w:sz w:val="24"/>
          <w:szCs w:val="24"/>
          <w:lang w:val="en-US"/>
        </w:rPr>
        <w:t xml:space="preserve">The diversity of flatworms is segmented into four major classes. They include Trematoda, Monogenea, </w:t>
      </w:r>
      <w:r w:rsidRPr="00DF3750">
        <w:rPr>
          <w:rFonts w:ascii="Times New Roman" w:hAnsi="Times New Roman" w:cs="Times New Roman"/>
          <w:sz w:val="24"/>
          <w:szCs w:val="24"/>
          <w:lang w:val="en-US"/>
        </w:rPr>
        <w:t>Turbellaria</w:t>
      </w:r>
      <w:r w:rsidR="00B4595B">
        <w:rPr>
          <w:rFonts w:ascii="Times New Roman" w:hAnsi="Times New Roman" w:cs="Times New Roman"/>
          <w:sz w:val="24"/>
          <w:szCs w:val="24"/>
          <w:lang w:val="en-US"/>
        </w:rPr>
        <w:t>,</w:t>
      </w:r>
      <w:r w:rsidRPr="00DF3750">
        <w:rPr>
          <w:rFonts w:ascii="Times New Roman" w:hAnsi="Times New Roman" w:cs="Times New Roman"/>
          <w:sz w:val="24"/>
          <w:szCs w:val="24"/>
          <w:lang w:val="en-US"/>
        </w:rPr>
        <w:t xml:space="preserve"> and Cestoda. The turbellarians encompass the free</w:t>
      </w:r>
      <w:r w:rsidR="00B4595B">
        <w:rPr>
          <w:rFonts w:ascii="Times New Roman" w:hAnsi="Times New Roman" w:cs="Times New Roman"/>
          <w:sz w:val="24"/>
          <w:szCs w:val="24"/>
          <w:lang w:val="en-US"/>
        </w:rPr>
        <w:t>-</w:t>
      </w:r>
      <w:r w:rsidRPr="00DF3750">
        <w:rPr>
          <w:rFonts w:ascii="Times New Roman" w:hAnsi="Times New Roman" w:cs="Times New Roman"/>
          <w:sz w:val="24"/>
          <w:szCs w:val="24"/>
          <w:lang w:val="en-US"/>
        </w:rPr>
        <w:t>living species in moist terrestrial environments, marine</w:t>
      </w:r>
      <w:r w:rsidR="00B4595B">
        <w:rPr>
          <w:rFonts w:ascii="Times New Roman" w:hAnsi="Times New Roman" w:cs="Times New Roman"/>
          <w:sz w:val="24"/>
          <w:szCs w:val="24"/>
          <w:lang w:val="en-US"/>
        </w:rPr>
        <w:t>,</w:t>
      </w:r>
      <w:r w:rsidRPr="00DF3750">
        <w:rPr>
          <w:rFonts w:ascii="Times New Roman" w:hAnsi="Times New Roman" w:cs="Times New Roman"/>
          <w:sz w:val="24"/>
          <w:szCs w:val="24"/>
          <w:lang w:val="en-US"/>
        </w:rPr>
        <w:t xml:space="preserve"> and freshwater. Planarians found in aquaria and freshwater bodies are an excellent example. The underside of the turbellarians has a ci</w:t>
      </w:r>
      <w:r w:rsidRPr="00DF3750">
        <w:rPr>
          <w:rFonts w:ascii="Times New Roman" w:hAnsi="Times New Roman" w:cs="Times New Roman"/>
          <w:sz w:val="24"/>
          <w:szCs w:val="24"/>
          <w:lang w:val="en-US"/>
        </w:rPr>
        <w:t>liated epidermal layer that helps them in</w:t>
      </w:r>
      <w:r w:rsidR="0092228B" w:rsidRPr="00DF3750">
        <w:rPr>
          <w:rFonts w:ascii="Times New Roman" w:hAnsi="Times New Roman" w:cs="Times New Roman"/>
          <w:sz w:val="24"/>
          <w:szCs w:val="24"/>
          <w:lang w:val="en-US"/>
        </w:rPr>
        <w:t xml:space="preserve"> locomotion. The trematodes are internal parasites that thrive in humans and many other hosts. Their lifecycles are complex involving a primary host where sexual reproduction takes place while asexual reproduction occurs on the secondary host</w:t>
      </w:r>
      <w:r w:rsidR="00DF3750" w:rsidRPr="00DF3750">
        <w:rPr>
          <w:rFonts w:ascii="Times New Roman" w:hAnsi="Times New Roman" w:cs="Times New Roman"/>
          <w:sz w:val="24"/>
          <w:szCs w:val="24"/>
          <w:lang w:val="en-US"/>
        </w:rPr>
        <w:t xml:space="preserve"> (Lopez-Hernandez et al.</w:t>
      </w:r>
      <w:r w:rsidR="003E5364">
        <w:rPr>
          <w:rFonts w:ascii="Times New Roman" w:hAnsi="Times New Roman" w:cs="Times New Roman"/>
          <w:sz w:val="24"/>
          <w:szCs w:val="24"/>
          <w:lang w:val="en-US"/>
        </w:rPr>
        <w:t>,</w:t>
      </w:r>
      <w:r w:rsidR="00DF3750" w:rsidRPr="00DF3750">
        <w:rPr>
          <w:rFonts w:ascii="Times New Roman" w:hAnsi="Times New Roman" w:cs="Times New Roman"/>
          <w:sz w:val="24"/>
          <w:szCs w:val="24"/>
          <w:lang w:val="en-US"/>
        </w:rPr>
        <w:t xml:space="preserve"> 2018)</w:t>
      </w:r>
      <w:r w:rsidR="0092228B" w:rsidRPr="00DF3750">
        <w:rPr>
          <w:rFonts w:ascii="Times New Roman" w:hAnsi="Times New Roman" w:cs="Times New Roman"/>
          <w:sz w:val="24"/>
          <w:szCs w:val="24"/>
          <w:lang w:val="en-US"/>
        </w:rPr>
        <w:t xml:space="preserve">. The monogeneans live externally as free-swimming larva that attaches </w:t>
      </w:r>
      <w:r w:rsidR="00B4595B">
        <w:rPr>
          <w:rFonts w:ascii="Times New Roman" w:hAnsi="Times New Roman" w:cs="Times New Roman"/>
          <w:sz w:val="24"/>
          <w:szCs w:val="24"/>
          <w:lang w:val="en-US"/>
        </w:rPr>
        <w:t>themselves</w:t>
      </w:r>
      <w:r w:rsidR="0092228B" w:rsidRPr="00DF3750">
        <w:rPr>
          <w:rFonts w:ascii="Times New Roman" w:hAnsi="Times New Roman" w:cs="Times New Roman"/>
          <w:sz w:val="24"/>
          <w:szCs w:val="24"/>
          <w:lang w:val="en-US"/>
        </w:rPr>
        <w:t xml:space="preserve"> to a fish as it transforms into an adult parasite. During their lifetime, they thrive on only one host. Monogeneans may produce enzymes that graze on the skin particles and surface mucus of the host. They may also digest the tissues of the host. The fourth class is tapeworms (cestodes)</w:t>
      </w:r>
      <w:r w:rsidRPr="00DF3750">
        <w:rPr>
          <w:rFonts w:ascii="Times New Roman" w:hAnsi="Times New Roman" w:cs="Times New Roman"/>
          <w:sz w:val="24"/>
          <w:szCs w:val="24"/>
          <w:lang w:val="en-US"/>
        </w:rPr>
        <w:t xml:space="preserve">. These internal parasites live in the </w:t>
      </w:r>
      <w:r w:rsidRPr="00DF3750">
        <w:rPr>
          <w:rFonts w:ascii="Times New Roman" w:hAnsi="Times New Roman" w:cs="Times New Roman"/>
          <w:sz w:val="24"/>
          <w:szCs w:val="24"/>
          <w:lang w:val="en-US"/>
        </w:rPr>
        <w:lastRenderedPageBreak/>
        <w:t>intestines of the primary host.</w:t>
      </w:r>
      <w:r w:rsidR="00B4595B">
        <w:rPr>
          <w:rFonts w:ascii="Times New Roman" w:hAnsi="Times New Roman" w:cs="Times New Roman"/>
          <w:sz w:val="24"/>
          <w:szCs w:val="24"/>
          <w:lang w:val="en-US"/>
        </w:rPr>
        <w:t xml:space="preserve"> </w:t>
      </w:r>
      <w:r w:rsidRPr="00DF3750">
        <w:rPr>
          <w:rFonts w:ascii="Times New Roman" w:hAnsi="Times New Roman" w:cs="Times New Roman"/>
          <w:sz w:val="24"/>
          <w:szCs w:val="24"/>
          <w:lang w:val="en-US"/>
        </w:rPr>
        <w:t>They remain fixed using scolex or the sucker. Their body comprises of proglottids</w:t>
      </w:r>
      <w:r w:rsidR="00EF60AC" w:rsidRPr="00DF3750">
        <w:rPr>
          <w:rFonts w:ascii="Times New Roman" w:hAnsi="Times New Roman" w:cs="Times New Roman"/>
          <w:sz w:val="24"/>
          <w:szCs w:val="24"/>
          <w:lang w:val="en-US"/>
        </w:rPr>
        <w:t xml:space="preserve"> </w:t>
      </w:r>
      <w:r w:rsidRPr="00DF3750">
        <w:rPr>
          <w:rFonts w:ascii="Times New Roman" w:hAnsi="Times New Roman" w:cs="Times New Roman"/>
          <w:sz w:val="24"/>
          <w:szCs w:val="24"/>
          <w:lang w:val="en-US"/>
        </w:rPr>
        <w:t>that contain an excretory system that has flame cells</w:t>
      </w:r>
      <w:r w:rsidR="00DF3750">
        <w:rPr>
          <w:rFonts w:ascii="Times New Roman" w:hAnsi="Times New Roman" w:cs="Times New Roman"/>
          <w:sz w:val="24"/>
          <w:szCs w:val="24"/>
          <w:lang w:val="en-US"/>
        </w:rPr>
        <w:t xml:space="preserve"> </w:t>
      </w:r>
      <w:r w:rsidR="00DF3750" w:rsidRPr="00DF3750">
        <w:rPr>
          <w:rFonts w:ascii="Times New Roman" w:hAnsi="Times New Roman" w:cs="Times New Roman"/>
          <w:sz w:val="24"/>
          <w:szCs w:val="24"/>
          <w:lang w:val="en-US"/>
        </w:rPr>
        <w:t>(Madrigal, 2020)</w:t>
      </w:r>
      <w:r w:rsidRPr="00DF3750">
        <w:rPr>
          <w:rFonts w:ascii="Times New Roman" w:hAnsi="Times New Roman" w:cs="Times New Roman"/>
          <w:sz w:val="24"/>
          <w:szCs w:val="24"/>
          <w:lang w:val="en-US"/>
        </w:rPr>
        <w:t>.</w:t>
      </w:r>
      <w:r w:rsidR="00EF60AC" w:rsidRPr="00DF3750">
        <w:rPr>
          <w:rFonts w:ascii="Times New Roman" w:hAnsi="Times New Roman" w:cs="Times New Roman"/>
          <w:sz w:val="24"/>
          <w:szCs w:val="24"/>
          <w:lang w:val="en-US"/>
        </w:rPr>
        <w:t xml:space="preserve"> </w:t>
      </w:r>
      <w:r w:rsidRPr="00DF3750">
        <w:rPr>
          <w:rFonts w:ascii="Times New Roman" w:hAnsi="Times New Roman" w:cs="Times New Roman"/>
          <w:sz w:val="24"/>
          <w:szCs w:val="24"/>
          <w:lang w:val="en-US"/>
        </w:rPr>
        <w:t>They lack a digestive system hence attain nutrients from the food components in the intestine of the h</w:t>
      </w:r>
      <w:r w:rsidRPr="00DF3750">
        <w:rPr>
          <w:rFonts w:ascii="Times New Roman" w:hAnsi="Times New Roman" w:cs="Times New Roman"/>
          <w:sz w:val="24"/>
          <w:szCs w:val="24"/>
          <w:lang w:val="en-US"/>
        </w:rPr>
        <w:t>ost. Their reproduction is mostly by cross-fertilization.</w:t>
      </w:r>
    </w:p>
    <w:p w:rsidR="00876A1D" w:rsidRPr="00DF3750" w:rsidRDefault="009F5314" w:rsidP="00DF3750">
      <w:pPr>
        <w:tabs>
          <w:tab w:val="left" w:pos="1695"/>
        </w:tabs>
        <w:spacing w:line="480" w:lineRule="auto"/>
        <w:ind w:firstLine="720"/>
        <w:rPr>
          <w:rFonts w:ascii="Times New Roman" w:hAnsi="Times New Roman" w:cs="Times New Roman"/>
          <w:sz w:val="24"/>
          <w:szCs w:val="24"/>
          <w:lang w:val="en-US"/>
        </w:rPr>
      </w:pPr>
      <w:r w:rsidRPr="00DF3750">
        <w:rPr>
          <w:rFonts w:ascii="Times New Roman" w:hAnsi="Times New Roman" w:cs="Times New Roman"/>
          <w:sz w:val="24"/>
          <w:szCs w:val="24"/>
          <w:lang w:val="en-US"/>
        </w:rPr>
        <w:t>Flatworms have various economic impacts.</w:t>
      </w:r>
      <w:r w:rsidR="00631EA8" w:rsidRPr="00DF3750">
        <w:rPr>
          <w:rFonts w:ascii="Times New Roman" w:hAnsi="Times New Roman" w:cs="Times New Roman"/>
          <w:sz w:val="24"/>
          <w:szCs w:val="24"/>
          <w:lang w:val="en-US"/>
        </w:rPr>
        <w:t xml:space="preserve"> One of them is the filling of a variety of niches, including a variety of nutritional sources.  </w:t>
      </w:r>
      <w:r w:rsidR="00A70F86" w:rsidRPr="00DF3750">
        <w:rPr>
          <w:rFonts w:ascii="Times New Roman" w:hAnsi="Times New Roman" w:cs="Times New Roman"/>
          <w:sz w:val="24"/>
          <w:szCs w:val="24"/>
          <w:lang w:val="en-US"/>
        </w:rPr>
        <w:t xml:space="preserve"> They increase soil fertility by improving soil aeration.</w:t>
      </w:r>
      <w:r w:rsidR="00B4595B">
        <w:rPr>
          <w:rFonts w:ascii="Times New Roman" w:hAnsi="Times New Roman" w:cs="Times New Roman"/>
          <w:sz w:val="24"/>
          <w:szCs w:val="24"/>
          <w:lang w:val="en-US"/>
        </w:rPr>
        <w:t xml:space="preserve"> </w:t>
      </w:r>
      <w:r w:rsidR="00A70F86" w:rsidRPr="00DF3750">
        <w:rPr>
          <w:rFonts w:ascii="Times New Roman" w:hAnsi="Times New Roman" w:cs="Times New Roman"/>
          <w:sz w:val="24"/>
          <w:szCs w:val="24"/>
          <w:lang w:val="en-US"/>
        </w:rPr>
        <w:t>Also, flatworms a</w:t>
      </w:r>
      <w:r w:rsidR="00B4595B">
        <w:rPr>
          <w:rFonts w:ascii="Times New Roman" w:hAnsi="Times New Roman" w:cs="Times New Roman"/>
          <w:sz w:val="24"/>
          <w:szCs w:val="24"/>
          <w:lang w:val="en-US"/>
        </w:rPr>
        <w:t>re</w:t>
      </w:r>
      <w:r w:rsidR="00A70F86" w:rsidRPr="00DF3750">
        <w:rPr>
          <w:rFonts w:ascii="Times New Roman" w:hAnsi="Times New Roman" w:cs="Times New Roman"/>
          <w:sz w:val="24"/>
          <w:szCs w:val="24"/>
          <w:lang w:val="en-US"/>
        </w:rPr>
        <w:t xml:space="preserve"> major suppliers of nutrients to the water system. </w:t>
      </w:r>
      <w:r w:rsidR="00631EA8" w:rsidRPr="00DF3750">
        <w:rPr>
          <w:rFonts w:ascii="Times New Roman" w:hAnsi="Times New Roman" w:cs="Times New Roman"/>
          <w:sz w:val="24"/>
          <w:szCs w:val="24"/>
          <w:lang w:val="en-US"/>
        </w:rPr>
        <w:t xml:space="preserve">One of the negative economic implications of flatworms </w:t>
      </w:r>
      <w:r w:rsidR="00A70F86" w:rsidRPr="00DF3750">
        <w:rPr>
          <w:rFonts w:ascii="Times New Roman" w:hAnsi="Times New Roman" w:cs="Times New Roman"/>
          <w:sz w:val="24"/>
          <w:szCs w:val="24"/>
          <w:lang w:val="en-US"/>
        </w:rPr>
        <w:t>is their parasitic nature to both humans and other animals in the ecosystem. Lung and liver flukes have been known to reduce the productivity of farm animals, for instance, low milk production and generally poor health in livestock, resulting in t</w:t>
      </w:r>
      <w:r w:rsidR="00B4595B">
        <w:rPr>
          <w:rFonts w:ascii="Times New Roman" w:hAnsi="Times New Roman" w:cs="Times New Roman"/>
          <w:sz w:val="24"/>
          <w:szCs w:val="24"/>
          <w:lang w:val="en-US"/>
        </w:rPr>
        <w:t>o</w:t>
      </w:r>
      <w:r w:rsidR="00A70F86" w:rsidRPr="00DF3750">
        <w:rPr>
          <w:rFonts w:ascii="Times New Roman" w:hAnsi="Times New Roman" w:cs="Times New Roman"/>
          <w:sz w:val="24"/>
          <w:szCs w:val="24"/>
          <w:lang w:val="en-US"/>
        </w:rPr>
        <w:t>o low meat quality</w:t>
      </w:r>
      <w:r w:rsidR="00DF3750" w:rsidRPr="00DF3750">
        <w:rPr>
          <w:rFonts w:ascii="Times New Roman" w:hAnsi="Times New Roman" w:cs="Times New Roman"/>
          <w:sz w:val="24"/>
          <w:szCs w:val="24"/>
          <w:lang w:val="en-US"/>
        </w:rPr>
        <w:t xml:space="preserve"> (Hotessa &amp; Kanko, 2020)</w:t>
      </w:r>
      <w:r w:rsidR="00A70F86" w:rsidRPr="00DF3750">
        <w:rPr>
          <w:rFonts w:ascii="Times New Roman" w:hAnsi="Times New Roman" w:cs="Times New Roman"/>
          <w:sz w:val="24"/>
          <w:szCs w:val="24"/>
          <w:lang w:val="en-US"/>
        </w:rPr>
        <w:t>. The control of such parasite</w:t>
      </w:r>
      <w:r w:rsidR="00B4595B">
        <w:rPr>
          <w:rFonts w:ascii="Times New Roman" w:hAnsi="Times New Roman" w:cs="Times New Roman"/>
          <w:sz w:val="24"/>
          <w:szCs w:val="24"/>
          <w:lang w:val="en-US"/>
        </w:rPr>
        <w:t>s</w:t>
      </w:r>
      <w:r w:rsidR="00A70F86" w:rsidRPr="00DF3750">
        <w:rPr>
          <w:rFonts w:ascii="Times New Roman" w:hAnsi="Times New Roman" w:cs="Times New Roman"/>
          <w:sz w:val="24"/>
          <w:szCs w:val="24"/>
          <w:lang w:val="en-US"/>
        </w:rPr>
        <w:t xml:space="preserve"> also cost farmers considerable amounts of money hence reducing profits.</w:t>
      </w:r>
    </w:p>
    <w:p w:rsidR="00EF60AC" w:rsidRPr="00DF3750" w:rsidRDefault="009F5314" w:rsidP="00DF3750">
      <w:pPr>
        <w:tabs>
          <w:tab w:val="left" w:pos="1695"/>
        </w:tabs>
        <w:spacing w:line="480" w:lineRule="auto"/>
        <w:ind w:firstLine="720"/>
        <w:rPr>
          <w:rFonts w:ascii="Times New Roman" w:hAnsi="Times New Roman" w:cs="Times New Roman"/>
          <w:sz w:val="24"/>
          <w:szCs w:val="24"/>
          <w:lang w:val="en-US"/>
        </w:rPr>
      </w:pPr>
      <w:r w:rsidRPr="00DF3750">
        <w:rPr>
          <w:rFonts w:ascii="Times New Roman" w:hAnsi="Times New Roman" w:cs="Times New Roman"/>
          <w:sz w:val="24"/>
          <w:szCs w:val="24"/>
          <w:lang w:val="en-US"/>
        </w:rPr>
        <w:t xml:space="preserve">Flatworms play a vital role in the ecosystem as decomposers.  They feed on the remains of dead animals. They also </w:t>
      </w:r>
      <w:r w:rsidR="00B4595B">
        <w:rPr>
          <w:rFonts w:ascii="Times New Roman" w:hAnsi="Times New Roman" w:cs="Times New Roman"/>
          <w:sz w:val="24"/>
          <w:szCs w:val="24"/>
          <w:lang w:val="en-US"/>
        </w:rPr>
        <w:t>can</w:t>
      </w:r>
      <w:r w:rsidRPr="00DF3750">
        <w:rPr>
          <w:rFonts w:ascii="Times New Roman" w:hAnsi="Times New Roman" w:cs="Times New Roman"/>
          <w:sz w:val="24"/>
          <w:szCs w:val="24"/>
          <w:lang w:val="en-US"/>
        </w:rPr>
        <w:t xml:space="preserve"> break down large sizes of dead stuff. By so doing, they help the Earth to be void of junk</w:t>
      </w:r>
      <w:r w:rsidR="003E5364">
        <w:rPr>
          <w:rFonts w:ascii="Times New Roman" w:hAnsi="Times New Roman" w:cs="Times New Roman"/>
          <w:sz w:val="24"/>
          <w:szCs w:val="24"/>
          <w:lang w:val="en-US"/>
        </w:rPr>
        <w:t xml:space="preserve"> (Malagon et </w:t>
      </w:r>
      <w:r w:rsidR="00DF3750" w:rsidRPr="00DF3750">
        <w:rPr>
          <w:rFonts w:ascii="Times New Roman" w:hAnsi="Times New Roman" w:cs="Times New Roman"/>
          <w:sz w:val="24"/>
          <w:szCs w:val="24"/>
          <w:lang w:val="en-US"/>
        </w:rPr>
        <w:t>al.</w:t>
      </w:r>
      <w:r w:rsidR="003E5364">
        <w:rPr>
          <w:rFonts w:ascii="Times New Roman" w:hAnsi="Times New Roman" w:cs="Times New Roman"/>
          <w:sz w:val="24"/>
          <w:szCs w:val="24"/>
          <w:lang w:val="en-US"/>
        </w:rPr>
        <w:t xml:space="preserve">, </w:t>
      </w:r>
      <w:r w:rsidR="00DF3750" w:rsidRPr="00DF3750">
        <w:rPr>
          <w:rFonts w:ascii="Times New Roman" w:hAnsi="Times New Roman" w:cs="Times New Roman"/>
          <w:sz w:val="24"/>
          <w:szCs w:val="24"/>
          <w:lang w:val="en-US"/>
        </w:rPr>
        <w:t>2018)</w:t>
      </w:r>
      <w:r w:rsidRPr="00DF3750">
        <w:rPr>
          <w:rFonts w:ascii="Times New Roman" w:hAnsi="Times New Roman" w:cs="Times New Roman"/>
          <w:sz w:val="24"/>
          <w:szCs w:val="24"/>
          <w:lang w:val="en-US"/>
        </w:rPr>
        <w:t xml:space="preserve">. On the other hand, </w:t>
      </w:r>
      <w:r w:rsidRPr="00DF3750">
        <w:rPr>
          <w:rFonts w:ascii="Times New Roman" w:hAnsi="Times New Roman" w:cs="Times New Roman"/>
          <w:sz w:val="24"/>
          <w:szCs w:val="24"/>
          <w:lang w:val="en-US"/>
        </w:rPr>
        <w:t>flatworms, for instance</w:t>
      </w:r>
      <w:r w:rsidR="00631EA8" w:rsidRPr="00DF3750">
        <w:rPr>
          <w:rFonts w:ascii="Times New Roman" w:hAnsi="Times New Roman" w:cs="Times New Roman"/>
          <w:sz w:val="24"/>
          <w:szCs w:val="24"/>
          <w:lang w:val="en-US"/>
        </w:rPr>
        <w:t xml:space="preserve">, </w:t>
      </w:r>
      <w:r w:rsidR="00631EA8" w:rsidRPr="00DF3750">
        <w:rPr>
          <w:rFonts w:ascii="Times New Roman" w:hAnsi="Times New Roman" w:cs="Times New Roman"/>
          <w:i/>
          <w:sz w:val="24"/>
          <w:szCs w:val="24"/>
          <w:lang w:val="en-US"/>
        </w:rPr>
        <w:t xml:space="preserve">Platydemus </w:t>
      </w:r>
      <w:r w:rsidR="00B4595B">
        <w:rPr>
          <w:rFonts w:ascii="Times New Roman" w:hAnsi="Times New Roman" w:cs="Times New Roman"/>
          <w:i/>
          <w:sz w:val="24"/>
          <w:szCs w:val="24"/>
          <w:lang w:val="en-US"/>
        </w:rPr>
        <w:t>M</w:t>
      </w:r>
      <w:r w:rsidR="00631EA8" w:rsidRPr="00DF3750">
        <w:rPr>
          <w:rFonts w:ascii="Times New Roman" w:hAnsi="Times New Roman" w:cs="Times New Roman"/>
          <w:i/>
          <w:sz w:val="24"/>
          <w:szCs w:val="24"/>
          <w:lang w:val="en-US"/>
        </w:rPr>
        <w:t>anokwari</w:t>
      </w:r>
      <w:r w:rsidR="00631EA8" w:rsidRPr="00DF3750">
        <w:rPr>
          <w:rFonts w:ascii="Times New Roman" w:hAnsi="Times New Roman" w:cs="Times New Roman"/>
          <w:sz w:val="24"/>
          <w:szCs w:val="24"/>
          <w:lang w:val="en-US"/>
        </w:rPr>
        <w:t xml:space="preserve">, are invasive by nature. They feed on native snails and earthworms hence interfering with the local ecosystems. </w:t>
      </w:r>
      <w:r w:rsidR="00631EA8" w:rsidRPr="00DF3750">
        <w:rPr>
          <w:rFonts w:ascii="Times New Roman" w:hAnsi="Times New Roman" w:cs="Times New Roman"/>
          <w:i/>
          <w:sz w:val="24"/>
          <w:szCs w:val="24"/>
          <w:lang w:val="en-US"/>
        </w:rPr>
        <w:t>Arthurdendyus triangulat</w:t>
      </w:r>
      <w:r w:rsidR="00B4595B">
        <w:rPr>
          <w:rFonts w:ascii="Times New Roman" w:hAnsi="Times New Roman" w:cs="Times New Roman"/>
          <w:i/>
          <w:sz w:val="24"/>
          <w:szCs w:val="24"/>
          <w:lang w:val="en-US"/>
        </w:rPr>
        <w:t>u</w:t>
      </w:r>
      <w:r w:rsidR="00631EA8" w:rsidRPr="00DF3750">
        <w:rPr>
          <w:rFonts w:ascii="Times New Roman" w:hAnsi="Times New Roman" w:cs="Times New Roman"/>
          <w:i/>
          <w:sz w:val="24"/>
          <w:szCs w:val="24"/>
          <w:lang w:val="en-US"/>
        </w:rPr>
        <w:t>s</w:t>
      </w:r>
      <w:r w:rsidR="00631EA8" w:rsidRPr="00DF3750">
        <w:rPr>
          <w:rFonts w:ascii="Times New Roman" w:hAnsi="Times New Roman" w:cs="Times New Roman"/>
          <w:sz w:val="24"/>
          <w:szCs w:val="24"/>
          <w:lang w:val="en-US"/>
        </w:rPr>
        <w:t xml:space="preserve"> (a land flatworm) has been responsible </w:t>
      </w:r>
      <w:r w:rsidR="00B4595B">
        <w:rPr>
          <w:rFonts w:ascii="Times New Roman" w:hAnsi="Times New Roman" w:cs="Times New Roman"/>
          <w:sz w:val="24"/>
          <w:szCs w:val="24"/>
          <w:lang w:val="en-US"/>
        </w:rPr>
        <w:t>for</w:t>
      </w:r>
      <w:r w:rsidR="00631EA8" w:rsidRPr="00DF3750">
        <w:rPr>
          <w:rFonts w:ascii="Times New Roman" w:hAnsi="Times New Roman" w:cs="Times New Roman"/>
          <w:sz w:val="24"/>
          <w:szCs w:val="24"/>
          <w:lang w:val="en-US"/>
        </w:rPr>
        <w:t xml:space="preserve"> the reduction of earthworms in the British Isles.</w:t>
      </w:r>
    </w:p>
    <w:p w:rsidR="00B4595B" w:rsidRDefault="00B4595B" w:rsidP="00723EA0">
      <w:pPr>
        <w:tabs>
          <w:tab w:val="left" w:pos="1695"/>
        </w:tabs>
        <w:rPr>
          <w:rFonts w:ascii="Times New Roman" w:hAnsi="Times New Roman" w:cs="Times New Roman"/>
          <w:sz w:val="24"/>
          <w:szCs w:val="24"/>
          <w:lang w:val="en-US"/>
        </w:rPr>
      </w:pPr>
    </w:p>
    <w:p w:rsidR="00B4595B" w:rsidRDefault="00B4595B" w:rsidP="00723EA0">
      <w:pPr>
        <w:tabs>
          <w:tab w:val="left" w:pos="1695"/>
        </w:tabs>
        <w:rPr>
          <w:rFonts w:ascii="Times New Roman" w:hAnsi="Times New Roman" w:cs="Times New Roman"/>
          <w:sz w:val="24"/>
          <w:szCs w:val="24"/>
          <w:lang w:val="en-US"/>
        </w:rPr>
      </w:pPr>
    </w:p>
    <w:p w:rsidR="00B4595B" w:rsidRDefault="00B4595B" w:rsidP="00723EA0">
      <w:pPr>
        <w:tabs>
          <w:tab w:val="left" w:pos="1695"/>
        </w:tabs>
        <w:rPr>
          <w:rFonts w:ascii="Times New Roman" w:hAnsi="Times New Roman" w:cs="Times New Roman"/>
          <w:sz w:val="24"/>
          <w:szCs w:val="24"/>
          <w:lang w:val="en-US"/>
        </w:rPr>
      </w:pPr>
    </w:p>
    <w:p w:rsidR="00B4595B" w:rsidRDefault="00B4595B" w:rsidP="00723EA0">
      <w:pPr>
        <w:tabs>
          <w:tab w:val="left" w:pos="1695"/>
        </w:tabs>
        <w:rPr>
          <w:rFonts w:ascii="Times New Roman" w:hAnsi="Times New Roman" w:cs="Times New Roman"/>
          <w:sz w:val="24"/>
          <w:szCs w:val="24"/>
          <w:lang w:val="en-US"/>
        </w:rPr>
      </w:pPr>
    </w:p>
    <w:p w:rsidR="00B4595B" w:rsidRDefault="00B4595B" w:rsidP="00723EA0">
      <w:pPr>
        <w:tabs>
          <w:tab w:val="left" w:pos="1695"/>
        </w:tabs>
        <w:rPr>
          <w:rFonts w:ascii="Times New Roman" w:hAnsi="Times New Roman" w:cs="Times New Roman"/>
          <w:sz w:val="24"/>
          <w:szCs w:val="24"/>
          <w:lang w:val="en-US"/>
        </w:rPr>
      </w:pPr>
    </w:p>
    <w:p w:rsidR="00B4595B" w:rsidRDefault="00B4595B" w:rsidP="00723EA0">
      <w:pPr>
        <w:tabs>
          <w:tab w:val="left" w:pos="1695"/>
        </w:tabs>
        <w:rPr>
          <w:rFonts w:ascii="Times New Roman" w:hAnsi="Times New Roman" w:cs="Times New Roman"/>
          <w:sz w:val="24"/>
          <w:szCs w:val="24"/>
          <w:lang w:val="en-US"/>
        </w:rPr>
      </w:pPr>
    </w:p>
    <w:p w:rsidR="00B4595B" w:rsidRDefault="00B4595B" w:rsidP="00723EA0">
      <w:pPr>
        <w:tabs>
          <w:tab w:val="left" w:pos="1695"/>
        </w:tabs>
        <w:rPr>
          <w:rFonts w:ascii="Times New Roman" w:hAnsi="Times New Roman" w:cs="Times New Roman"/>
          <w:sz w:val="24"/>
          <w:szCs w:val="24"/>
          <w:lang w:val="en-US"/>
        </w:rPr>
      </w:pPr>
    </w:p>
    <w:p w:rsidR="00A70F86" w:rsidRPr="00DF3750" w:rsidRDefault="009F5314" w:rsidP="00B4595B">
      <w:pPr>
        <w:tabs>
          <w:tab w:val="left" w:pos="1695"/>
        </w:tabs>
        <w:jc w:val="center"/>
        <w:rPr>
          <w:rFonts w:ascii="Times New Roman" w:hAnsi="Times New Roman" w:cs="Times New Roman"/>
          <w:sz w:val="24"/>
          <w:szCs w:val="24"/>
          <w:lang w:val="en-US"/>
        </w:rPr>
      </w:pPr>
      <w:r w:rsidRPr="00DF3750">
        <w:rPr>
          <w:rFonts w:ascii="Times New Roman" w:hAnsi="Times New Roman" w:cs="Times New Roman"/>
          <w:sz w:val="24"/>
          <w:szCs w:val="24"/>
          <w:lang w:val="en-US"/>
        </w:rPr>
        <w:lastRenderedPageBreak/>
        <w:t>References</w:t>
      </w:r>
    </w:p>
    <w:p w:rsidR="00DF3750" w:rsidRPr="00DF3750" w:rsidRDefault="009F5314" w:rsidP="00DF3750">
      <w:pPr>
        <w:tabs>
          <w:tab w:val="left" w:pos="1695"/>
        </w:tabs>
        <w:spacing w:line="480" w:lineRule="auto"/>
        <w:ind w:left="720" w:hanging="720"/>
        <w:jc w:val="both"/>
        <w:rPr>
          <w:rFonts w:ascii="Times New Roman" w:hAnsi="Times New Roman" w:cs="Times New Roman"/>
          <w:sz w:val="24"/>
          <w:szCs w:val="24"/>
          <w:lang w:val="en-US"/>
        </w:rPr>
      </w:pPr>
      <w:r w:rsidRPr="00DF3750">
        <w:rPr>
          <w:rFonts w:ascii="Times New Roman" w:hAnsi="Times New Roman" w:cs="Times New Roman"/>
          <w:color w:val="222222"/>
          <w:sz w:val="24"/>
          <w:szCs w:val="24"/>
          <w:shd w:val="clear" w:color="auto" w:fill="FFFFFF"/>
        </w:rPr>
        <w:t>Hotessa, A. S., &amp; Kanko, D. K. (2020). Review on Paramphistomosis. </w:t>
      </w:r>
      <w:r w:rsidRPr="00DF3750">
        <w:rPr>
          <w:rFonts w:ascii="Times New Roman" w:hAnsi="Times New Roman" w:cs="Times New Roman"/>
          <w:i/>
          <w:iCs/>
          <w:color w:val="222222"/>
          <w:sz w:val="24"/>
          <w:szCs w:val="24"/>
          <w:shd w:val="clear" w:color="auto" w:fill="FFFFFF"/>
        </w:rPr>
        <w:t>Advances in Biological Research</w:t>
      </w:r>
      <w:r w:rsidRPr="00DF3750">
        <w:rPr>
          <w:rFonts w:ascii="Times New Roman" w:hAnsi="Times New Roman" w:cs="Times New Roman"/>
          <w:color w:val="222222"/>
          <w:sz w:val="24"/>
          <w:szCs w:val="24"/>
          <w:shd w:val="clear" w:color="auto" w:fill="FFFFFF"/>
        </w:rPr>
        <w:t>, </w:t>
      </w:r>
      <w:r w:rsidRPr="00DF3750">
        <w:rPr>
          <w:rFonts w:ascii="Times New Roman" w:hAnsi="Times New Roman" w:cs="Times New Roman"/>
          <w:i/>
          <w:iCs/>
          <w:color w:val="222222"/>
          <w:sz w:val="24"/>
          <w:szCs w:val="24"/>
          <w:shd w:val="clear" w:color="auto" w:fill="FFFFFF"/>
        </w:rPr>
        <w:t>14</w:t>
      </w:r>
      <w:r w:rsidRPr="00DF3750">
        <w:rPr>
          <w:rFonts w:ascii="Times New Roman" w:hAnsi="Times New Roman" w:cs="Times New Roman"/>
          <w:color w:val="222222"/>
          <w:sz w:val="24"/>
          <w:szCs w:val="24"/>
          <w:shd w:val="clear" w:color="auto" w:fill="FFFFFF"/>
        </w:rPr>
        <w:t>(4), 184-192.</w:t>
      </w:r>
    </w:p>
    <w:p w:rsidR="00DF3750" w:rsidRPr="00DF3750" w:rsidRDefault="009F5314" w:rsidP="00DF3750">
      <w:pPr>
        <w:tabs>
          <w:tab w:val="left" w:pos="1695"/>
        </w:tabs>
        <w:spacing w:line="480" w:lineRule="auto"/>
        <w:ind w:left="720" w:hanging="720"/>
        <w:jc w:val="both"/>
        <w:rPr>
          <w:rFonts w:ascii="Times New Roman" w:hAnsi="Times New Roman" w:cs="Times New Roman"/>
          <w:color w:val="222222"/>
          <w:sz w:val="24"/>
          <w:szCs w:val="24"/>
          <w:shd w:val="clear" w:color="auto" w:fill="FFFFFF"/>
        </w:rPr>
      </w:pPr>
      <w:r w:rsidRPr="00DF3750">
        <w:rPr>
          <w:rFonts w:ascii="Times New Roman" w:hAnsi="Times New Roman" w:cs="Times New Roman"/>
          <w:color w:val="222222"/>
          <w:sz w:val="24"/>
          <w:szCs w:val="24"/>
          <w:shd w:val="clear" w:color="auto" w:fill="FFFFFF"/>
        </w:rPr>
        <w:t>López-Hernández, D., Locke, S. A., de Melo, A. L., Rabelo, É. M. L., &amp;</w:t>
      </w:r>
      <w:r w:rsidRPr="00DF3750">
        <w:rPr>
          <w:rFonts w:ascii="Times New Roman" w:hAnsi="Times New Roman" w:cs="Times New Roman"/>
          <w:color w:val="222222"/>
          <w:sz w:val="24"/>
          <w:szCs w:val="24"/>
          <w:shd w:val="clear" w:color="auto" w:fill="FFFFFF"/>
        </w:rPr>
        <w:t xml:space="preserve"> Pinto, H. A. (2018). Molecular, morphological and experimental assessment of the life cycle of Posthodiplostomum nanum Dubois, 1937 (Trematoda: Diplostomidae) from Brazil, with phylogenetic evidence of the paraphyly of the genus Posthodiplostomum Dubois, </w:t>
      </w:r>
      <w:r w:rsidRPr="00DF3750">
        <w:rPr>
          <w:rFonts w:ascii="Times New Roman" w:hAnsi="Times New Roman" w:cs="Times New Roman"/>
          <w:color w:val="222222"/>
          <w:sz w:val="24"/>
          <w:szCs w:val="24"/>
          <w:shd w:val="clear" w:color="auto" w:fill="FFFFFF"/>
        </w:rPr>
        <w:t>1936. </w:t>
      </w:r>
      <w:r w:rsidRPr="00DF3750">
        <w:rPr>
          <w:rFonts w:ascii="Times New Roman" w:hAnsi="Times New Roman" w:cs="Times New Roman"/>
          <w:i/>
          <w:iCs/>
          <w:color w:val="222222"/>
          <w:sz w:val="24"/>
          <w:szCs w:val="24"/>
          <w:shd w:val="clear" w:color="auto" w:fill="FFFFFF"/>
        </w:rPr>
        <w:t>Infection, Genetics</w:t>
      </w:r>
      <w:r w:rsidR="00B4595B">
        <w:rPr>
          <w:rFonts w:ascii="Times New Roman" w:hAnsi="Times New Roman" w:cs="Times New Roman"/>
          <w:i/>
          <w:iCs/>
          <w:color w:val="222222"/>
          <w:sz w:val="24"/>
          <w:szCs w:val="24"/>
          <w:shd w:val="clear" w:color="auto" w:fill="FFFFFF"/>
        </w:rPr>
        <w:t>,</w:t>
      </w:r>
      <w:r w:rsidRPr="00DF3750">
        <w:rPr>
          <w:rFonts w:ascii="Times New Roman" w:hAnsi="Times New Roman" w:cs="Times New Roman"/>
          <w:i/>
          <w:iCs/>
          <w:color w:val="222222"/>
          <w:sz w:val="24"/>
          <w:szCs w:val="24"/>
          <w:shd w:val="clear" w:color="auto" w:fill="FFFFFF"/>
        </w:rPr>
        <w:t xml:space="preserve"> and Evolution</w:t>
      </w:r>
      <w:r w:rsidRPr="00DF3750">
        <w:rPr>
          <w:rFonts w:ascii="Times New Roman" w:hAnsi="Times New Roman" w:cs="Times New Roman"/>
          <w:color w:val="222222"/>
          <w:sz w:val="24"/>
          <w:szCs w:val="24"/>
          <w:shd w:val="clear" w:color="auto" w:fill="FFFFFF"/>
        </w:rPr>
        <w:t>, </w:t>
      </w:r>
      <w:r w:rsidRPr="00DF3750">
        <w:rPr>
          <w:rFonts w:ascii="Times New Roman" w:hAnsi="Times New Roman" w:cs="Times New Roman"/>
          <w:i/>
          <w:iCs/>
          <w:color w:val="222222"/>
          <w:sz w:val="24"/>
          <w:szCs w:val="24"/>
          <w:shd w:val="clear" w:color="auto" w:fill="FFFFFF"/>
        </w:rPr>
        <w:t>63</w:t>
      </w:r>
      <w:r w:rsidRPr="00DF3750">
        <w:rPr>
          <w:rFonts w:ascii="Times New Roman" w:hAnsi="Times New Roman" w:cs="Times New Roman"/>
          <w:color w:val="222222"/>
          <w:sz w:val="24"/>
          <w:szCs w:val="24"/>
          <w:shd w:val="clear" w:color="auto" w:fill="FFFFFF"/>
        </w:rPr>
        <w:t>, 95-103.</w:t>
      </w:r>
    </w:p>
    <w:p w:rsidR="00DF3750" w:rsidRPr="00DF3750" w:rsidRDefault="009F5314" w:rsidP="00DF3750">
      <w:pPr>
        <w:tabs>
          <w:tab w:val="left" w:pos="1695"/>
        </w:tabs>
        <w:spacing w:line="480" w:lineRule="auto"/>
        <w:ind w:left="720" w:hanging="720"/>
        <w:jc w:val="both"/>
        <w:rPr>
          <w:rFonts w:ascii="Times New Roman" w:hAnsi="Times New Roman" w:cs="Times New Roman"/>
          <w:color w:val="222222"/>
          <w:sz w:val="24"/>
          <w:szCs w:val="24"/>
          <w:shd w:val="clear" w:color="auto" w:fill="FFFFFF"/>
        </w:rPr>
      </w:pPr>
      <w:r w:rsidRPr="00DF3750">
        <w:rPr>
          <w:rFonts w:ascii="Times New Roman" w:hAnsi="Times New Roman" w:cs="Times New Roman"/>
          <w:color w:val="222222"/>
          <w:sz w:val="24"/>
          <w:szCs w:val="24"/>
          <w:shd w:val="clear" w:color="auto" w:fill="FFFFFF"/>
        </w:rPr>
        <w:t>Madrigal, P. A. M. P. (2020). Phylum Platyhelminthes: Class Cestoda. </w:t>
      </w:r>
      <w:r w:rsidRPr="00DF3750">
        <w:rPr>
          <w:rFonts w:ascii="Times New Roman" w:hAnsi="Times New Roman" w:cs="Times New Roman"/>
          <w:i/>
          <w:iCs/>
          <w:color w:val="222222"/>
          <w:sz w:val="24"/>
          <w:szCs w:val="24"/>
          <w:shd w:val="clear" w:color="auto" w:fill="FFFFFF"/>
        </w:rPr>
        <w:t>Markell &amp; Voge's Medical Parasitology-10th Sea Ed</w:t>
      </w:r>
      <w:r w:rsidRPr="00DF3750">
        <w:rPr>
          <w:rFonts w:ascii="Times New Roman" w:hAnsi="Times New Roman" w:cs="Times New Roman"/>
          <w:color w:val="222222"/>
          <w:sz w:val="24"/>
          <w:szCs w:val="24"/>
          <w:shd w:val="clear" w:color="auto" w:fill="FFFFFF"/>
        </w:rPr>
        <w:t>, 211.</w:t>
      </w:r>
    </w:p>
    <w:p w:rsidR="00DF3750" w:rsidRPr="00DF3750" w:rsidRDefault="009F5314" w:rsidP="00DF3750">
      <w:pPr>
        <w:tabs>
          <w:tab w:val="left" w:pos="1695"/>
        </w:tabs>
        <w:spacing w:line="480" w:lineRule="auto"/>
        <w:ind w:left="720" w:hanging="720"/>
        <w:jc w:val="both"/>
        <w:rPr>
          <w:rFonts w:ascii="Times New Roman" w:hAnsi="Times New Roman" w:cs="Times New Roman"/>
          <w:color w:val="222222"/>
          <w:sz w:val="24"/>
          <w:szCs w:val="24"/>
          <w:shd w:val="clear" w:color="auto" w:fill="FFFFFF"/>
        </w:rPr>
      </w:pPr>
      <w:r w:rsidRPr="00DF3750">
        <w:rPr>
          <w:rFonts w:ascii="Times New Roman" w:hAnsi="Times New Roman" w:cs="Times New Roman"/>
          <w:color w:val="222222"/>
          <w:sz w:val="24"/>
          <w:szCs w:val="24"/>
          <w:shd w:val="clear" w:color="auto" w:fill="FFFFFF"/>
        </w:rPr>
        <w:t xml:space="preserve">Malagón, J. Á. H., Cazapal-Monteiro, C. F., Quintero, R. B., Salinero, A. M. </w:t>
      </w:r>
      <w:r w:rsidRPr="00DF3750">
        <w:rPr>
          <w:rFonts w:ascii="Times New Roman" w:hAnsi="Times New Roman" w:cs="Times New Roman"/>
          <w:color w:val="222222"/>
          <w:sz w:val="24"/>
          <w:szCs w:val="24"/>
          <w:shd w:val="clear" w:color="auto" w:fill="FFFFFF"/>
        </w:rPr>
        <w:t>P., Torres, M. I. S., Messier, M. V., ... &amp; Vázquez, M. S. A. (2018). Advantageous Fungi against Parasites Transmitted through Soil. In </w:t>
      </w:r>
      <w:r w:rsidRPr="00DF3750">
        <w:rPr>
          <w:rFonts w:ascii="Times New Roman" w:hAnsi="Times New Roman" w:cs="Times New Roman"/>
          <w:i/>
          <w:iCs/>
          <w:color w:val="222222"/>
          <w:sz w:val="24"/>
          <w:szCs w:val="24"/>
          <w:shd w:val="clear" w:color="auto" w:fill="FFFFFF"/>
        </w:rPr>
        <w:t>Fungal Infection</w:t>
      </w:r>
      <w:r w:rsidRPr="00DF3750">
        <w:rPr>
          <w:rFonts w:ascii="Times New Roman" w:hAnsi="Times New Roman" w:cs="Times New Roman"/>
          <w:color w:val="222222"/>
          <w:sz w:val="24"/>
          <w:szCs w:val="24"/>
          <w:shd w:val="clear" w:color="auto" w:fill="FFFFFF"/>
        </w:rPr>
        <w:t>. IntechOpen.</w:t>
      </w:r>
    </w:p>
    <w:p w:rsidR="00DF3750" w:rsidRPr="00DF3750" w:rsidRDefault="009F5314" w:rsidP="00DF3750">
      <w:pPr>
        <w:tabs>
          <w:tab w:val="left" w:pos="1695"/>
        </w:tabs>
        <w:spacing w:line="480" w:lineRule="auto"/>
        <w:ind w:left="720" w:hanging="720"/>
        <w:jc w:val="both"/>
        <w:rPr>
          <w:rFonts w:ascii="Times New Roman" w:hAnsi="Times New Roman" w:cs="Times New Roman"/>
          <w:color w:val="222222"/>
          <w:sz w:val="24"/>
          <w:szCs w:val="24"/>
          <w:shd w:val="clear" w:color="auto" w:fill="FFFFFF"/>
        </w:rPr>
      </w:pPr>
      <w:r w:rsidRPr="00DF3750">
        <w:rPr>
          <w:rFonts w:ascii="Times New Roman" w:hAnsi="Times New Roman" w:cs="Times New Roman"/>
          <w:color w:val="222222"/>
          <w:sz w:val="24"/>
          <w:szCs w:val="24"/>
          <w:shd w:val="clear" w:color="auto" w:fill="FFFFFF"/>
        </w:rPr>
        <w:t xml:space="preserve">Rathod, S. D. (2018). </w:t>
      </w:r>
      <w:r w:rsidR="00363210" w:rsidRPr="00DF3750">
        <w:rPr>
          <w:rFonts w:ascii="Times New Roman" w:hAnsi="Times New Roman" w:cs="Times New Roman"/>
          <w:color w:val="222222"/>
          <w:sz w:val="24"/>
          <w:szCs w:val="24"/>
          <w:shd w:val="clear" w:color="auto" w:fill="FFFFFF"/>
        </w:rPr>
        <w:t>Phylum Platyhelminthes</w:t>
      </w:r>
      <w:r w:rsidRPr="00DF3750">
        <w:rPr>
          <w:rFonts w:ascii="Times New Roman" w:hAnsi="Times New Roman" w:cs="Times New Roman"/>
          <w:color w:val="222222"/>
          <w:sz w:val="24"/>
          <w:szCs w:val="24"/>
          <w:shd w:val="clear" w:color="auto" w:fill="FFFFFF"/>
        </w:rPr>
        <w:t>.</w:t>
      </w:r>
    </w:p>
    <w:sectPr w:rsidR="00DF3750" w:rsidRPr="00DF3750" w:rsidSect="009A5FCF">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5314" w:rsidRDefault="009F5314">
      <w:pPr>
        <w:spacing w:after="0" w:line="240" w:lineRule="auto"/>
      </w:pPr>
      <w:r>
        <w:separator/>
      </w:r>
    </w:p>
  </w:endnote>
  <w:endnote w:type="continuationSeparator" w:id="0">
    <w:p w:rsidR="009F5314" w:rsidRDefault="009F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5314" w:rsidRDefault="009F5314">
      <w:pPr>
        <w:spacing w:after="0" w:line="240" w:lineRule="auto"/>
      </w:pPr>
      <w:r>
        <w:separator/>
      </w:r>
    </w:p>
  </w:footnote>
  <w:footnote w:type="continuationSeparator" w:id="0">
    <w:p w:rsidR="009F5314" w:rsidRDefault="009F53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2111209"/>
      <w:docPartObj>
        <w:docPartGallery w:val="Page Numbers (Top of Page)"/>
        <w:docPartUnique/>
      </w:docPartObj>
    </w:sdtPr>
    <w:sdtEndPr>
      <w:rPr>
        <w:rFonts w:ascii="Times New Roman" w:hAnsi="Times New Roman" w:cs="Times New Roman"/>
        <w:noProof/>
        <w:sz w:val="24"/>
        <w:szCs w:val="24"/>
      </w:rPr>
    </w:sdtEndPr>
    <w:sdtContent>
      <w:p w:rsidR="009A5FCF" w:rsidRDefault="009F5314">
        <w:pPr>
          <w:pStyle w:val="Header"/>
          <w:jc w:val="right"/>
        </w:pPr>
        <w:r w:rsidRPr="007637DF">
          <w:rPr>
            <w:rFonts w:ascii="Times New Roman" w:hAnsi="Times New Roman" w:cs="Times New Roman"/>
            <w:sz w:val="24"/>
            <w:szCs w:val="24"/>
          </w:rPr>
          <w:t>PHYLUM PROFILE</w:t>
        </w:r>
        <w:r>
          <w:t xml:space="preserve">                                                                                                                                         </w:t>
        </w:r>
        <w:r w:rsidRPr="00F2290F">
          <w:rPr>
            <w:rFonts w:ascii="Times New Roman" w:hAnsi="Times New Roman" w:cs="Times New Roman"/>
            <w:sz w:val="24"/>
            <w:szCs w:val="24"/>
          </w:rPr>
          <w:fldChar w:fldCharType="begin"/>
        </w:r>
        <w:r w:rsidRPr="00F2290F">
          <w:rPr>
            <w:rFonts w:ascii="Times New Roman" w:hAnsi="Times New Roman" w:cs="Times New Roman"/>
            <w:sz w:val="24"/>
            <w:szCs w:val="24"/>
          </w:rPr>
          <w:instrText xml:space="preserve"> PAGE   \* MERGEFORMAT </w:instrText>
        </w:r>
        <w:r w:rsidRPr="00F2290F">
          <w:rPr>
            <w:rFonts w:ascii="Times New Roman" w:hAnsi="Times New Roman" w:cs="Times New Roman"/>
            <w:sz w:val="24"/>
            <w:szCs w:val="24"/>
          </w:rPr>
          <w:fldChar w:fldCharType="separate"/>
        </w:r>
        <w:r w:rsidR="00E652A1">
          <w:rPr>
            <w:rFonts w:ascii="Times New Roman" w:hAnsi="Times New Roman" w:cs="Times New Roman"/>
            <w:noProof/>
            <w:sz w:val="24"/>
            <w:szCs w:val="24"/>
          </w:rPr>
          <w:t>4</w:t>
        </w:r>
        <w:r w:rsidRPr="00F2290F">
          <w:rPr>
            <w:rFonts w:ascii="Times New Roman" w:hAnsi="Times New Roman" w:cs="Times New Roman"/>
            <w:noProof/>
            <w:sz w:val="24"/>
            <w:szCs w:val="24"/>
          </w:rPr>
          <w:fldChar w:fldCharType="end"/>
        </w:r>
      </w:p>
    </w:sdtContent>
  </w:sdt>
  <w:p w:rsidR="009A5FCF" w:rsidRDefault="009A5F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FCF" w:rsidRPr="009A5FCF" w:rsidRDefault="009F531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7637DF">
      <w:rPr>
        <w:rFonts w:ascii="Times New Roman" w:hAnsi="Times New Roman" w:cs="Times New Roman"/>
        <w:sz w:val="24"/>
        <w:szCs w:val="24"/>
      </w:rPr>
      <w:t>PHYLUM PROFILE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UysjAzNzUztjS3NDdT0lEKTi0uzszPAykwrAUAqooUOiwAAAA="/>
  </w:docVars>
  <w:rsids>
    <w:rsidRoot w:val="007637DF"/>
    <w:rsid w:val="00363210"/>
    <w:rsid w:val="003E5364"/>
    <w:rsid w:val="00631EA8"/>
    <w:rsid w:val="00723EA0"/>
    <w:rsid w:val="007637DF"/>
    <w:rsid w:val="00786044"/>
    <w:rsid w:val="00786F02"/>
    <w:rsid w:val="0080485E"/>
    <w:rsid w:val="00857622"/>
    <w:rsid w:val="00876A1D"/>
    <w:rsid w:val="0092228B"/>
    <w:rsid w:val="009A5FCF"/>
    <w:rsid w:val="009F5314"/>
    <w:rsid w:val="00A70F86"/>
    <w:rsid w:val="00B4595B"/>
    <w:rsid w:val="00D25ECE"/>
    <w:rsid w:val="00DF3750"/>
    <w:rsid w:val="00E652A1"/>
    <w:rsid w:val="00EF60AC"/>
    <w:rsid w:val="00F229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37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7DF"/>
  </w:style>
  <w:style w:type="paragraph" w:styleId="Footer">
    <w:name w:val="footer"/>
    <w:basedOn w:val="Normal"/>
    <w:link w:val="FooterChar"/>
    <w:uiPriority w:val="99"/>
    <w:unhideWhenUsed/>
    <w:rsid w:val="007637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37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37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7DF"/>
  </w:style>
  <w:style w:type="paragraph" w:styleId="Footer">
    <w:name w:val="footer"/>
    <w:basedOn w:val="Normal"/>
    <w:link w:val="FooterChar"/>
    <w:uiPriority w:val="99"/>
    <w:unhideWhenUsed/>
    <w:rsid w:val="007637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37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2</cp:revision>
  <dcterms:created xsi:type="dcterms:W3CDTF">2021-01-16T02:24:00Z</dcterms:created>
  <dcterms:modified xsi:type="dcterms:W3CDTF">2021-01-16T02:24:00Z</dcterms:modified>
</cp:coreProperties>
</file>